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75 vom 14. Juli 2025</w:t>
      </w:r>
    </w:p>
    <w:p>
      <w:r>
        <w:t>GR Gerichte, 2025-07-14, DE</w:t>
      </w:r>
    </w:p>
    <w:p>
      <w:r>
        <w:rPr>
          <w:b/>
        </w:rPr>
        <w:t xml:space="preserve">Quelle: </w:t>
      </w:r>
      <w:r>
        <w:t>https://mcp.opencaselaw.ch/entscheid/gr_gerichte_ZR1 2025 75</w:t>
      </w:r>
    </w:p>
    <w:p>
      <w:r>
        <w:t>FR: GR_GERICHTE ZR1 2025 75 du 14 juillet 2025</w:t>
      </w:r>
    </w:p>
    <w:p>
      <w:r>
        <w:t>IT: GR_GERICHTE ZR1 2025 75 del 14 luglio 2025</w:t>
      </w:r>
    </w:p>
    <w:p>
      <w:pPr>
        <w:pStyle w:val="Heading2"/>
      </w:pPr>
      <w:r>
        <w:t>Regeste</w:t>
      </w:r>
    </w:p>
    <w:p>
      <w:r>
        <w:t>fürsorgerische Unterbringung | KES Fürsorgerische Unterbringung</w:t>
      </w:r>
    </w:p>
    <w:p>
      <w:pPr>
        <w:pStyle w:val="Heading2"/>
      </w:pPr>
      <w:r>
        <w:t>Erwägungen</w:t>
      </w:r>
    </w:p>
    <w:p>
      <w:r>
        <w:rPr>
          <w:b/>
        </w:rPr>
        <w:t>E. 5</w:t>
      </w:r>
    </w:p>
    <w:p>
      <w:r>
        <w:t>/ 12 Störung leidet (Art. 439 Abs. 3 ZGB i.V.m. Art. 450e Abs. 3 ZGB). Das Gutachten muss von einer unabhängigen, im laufenden Verfahren noch nicht involvierten sach- 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 SER, in: Geiser/Fountoulakis [Hrsg.], Basler Kommentar, Zivilgesetzbuch I, 7. Aufl. 2022, Art. 450e N. 19). Die Beschwerdeinstanz muss jedoch nicht zwingend ein neues Gutachten in Auftrag geben, wenn bereits im Verfahren vor der KESB ein solches erstellt worden ist (vgl. GEISER a.a.O., Art. 450e N. 19 f.). Vorliegend erstat- tete Dr. med. B._____ am 24. Juni 2025 im Verfahren vor der KESB ein Kurzgut- achten über den Beschwerdeführer. Dieses basiert auf einer persönlichen Untersu- chung des Beschwerdeführers vom 20. Juni 2025 (siehe act. E.2, Ziff. 31). Das Gut- achten ist aktuell und ermöglicht es dem Gericht, die sich aus Art. 426 Abs. 1 ZGB ergebenden Rechtsfragen zu beantworten. Es kann daher darauf abgestützt wer- den. 2.3. Gemäss Art. 450e Abs. 4 Satz 1 ZGB muss die gerichtliche Beschwerdein- stanz die betroffene Person in der Regel als Kollegium anhören, was faktisch zwin- gend zur Durchführung einer mündlichen Hauptverhandlung führt (BERNHART, Handbuch der fürsorgerischen Unterbringung, 2011, N. 848 f.). Das Gericht hat sich durch eigene Wahrnehmung davon zu überzeugen, dass die Voraussetzungen für eine fürsorgerische Unterbringung gegeben sind (GEISER, a.a.O., Art. 450e N. 22). Mit der Durchführung der mündlichen Hauptverhandlung am 14. Juli 2025 wurde diese Vorgabe umgesetzt. 3.1.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 gehörigen und Dritten sind zu berücksichtigen (Abs. 2). Die betroffene Person wird entlassen, sobald die Voraussetzungen der Unterbringung nicht mehr erfüllt sind (Abs. 3). Die Massnahme gelangt zur Anwendung, wenn eine Person der persönli- chen Fürsorge oder Pflege bedarf (vgl. GEISER/ETZENSBERGER, a.a.O., Art. 426 – 439 N. 6). Die fürsorgerische Unterbringung dient dem Schutz der betroffenen Per- son und nicht der Umgebung (BGE 140 III 101 E. 6.2.3; vgl. dazu auch Botschaft zur Änderung des Schweizerischen Zivilgesetzbuches [Erwachsenenschutz, Perso- nenrecht und Kindesrecht] vom 28. Juni 2006, BBl 2006 7001 [zit.: Botschaft], S. 7062). Für die Anordnung einer fürsorgerischen Unterbringung allein wegen</w:t>
      </w:r>
    </w:p>
    <w:p>
      <w:r>
        <w:rPr>
          <w:b/>
        </w:rPr>
        <w:t>E. 6</w:t>
      </w:r>
    </w:p>
    <w:p>
      <w:r>
        <w:t>/ 12 Fremdgefährdung bildet Art. 426 ZGB grundsätzlich keine genügende gesetzliche Grundlage. Mit anderen Worten darf eine Fremdgefährdung für sich alleine nie aus- schlaggebend für eine fürsorgerische Unterbringung sein (BGE 145 III 441 E. 8.3 f. m.w.H.). 3.2. Erste gesetzliche Voraussetzung für eine Anordnung der Massnahme ist eine der drei abschliessend genannten Schwächezustände: psychische Störung, geis- tige Behinderung oder schwere Verwahrlosung. Erforderlich ist sodann eine sich aus dem Schwächezustand ergebende Notwendigkeit der Behandlung oder Betreu- ung. Weitere Voraussetzung ist, dass der Person die nötige Behandlung oder Betreu- ung nicht auf andere Weise als durch eine Einweisung beziehungsweise Zurückbe- 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 mag eine fürsorgerische Unterbringung nie zu rechtfertigen, sondern immer nur zu- sammen mit der Notwendigkeit einer Behandlung oder Betreuung. Selbst bei Vor- liegen einer solchen ist die freiheitsbeschränkende Unterbringung aber nur geset- zeskonform, wenn der Zweck der Unterbringung nicht mit einer milderen Mass- nahme erreicht werden kann (Verhältnismässigkeitsprinzip) und die Unterbringung für den angestrebten Zweck auch tauglich ist (vgl. GEISER/ETZENSBERGER, a.a.O., Art. 426 N. 7). 3.3.1. Zu klären ist also zunächst, ob der Beschwerdeführer an einem der in Art. 426 Abs. 1 ZGB genannten Schwächezustände leidet, welcher überdies eine Behandlung oder Betreuung notwendig werden lässt. Die psychische Störung um- fasst die anerkannten Krankheitsbilder der Psychiatrie, das heisst Psychosen oder Psychopathien, seien sie körperlich begründbar oder nicht (vgl. Botschaft, a.a.O., S. 7062). Psychische Störung ist ein Begriff des Rechts, der sich auf die medizini- sche Terminologie abstützt. Der Begriff ist aus der modernen Medizin entnommen und entspricht der Klassifikation der WHO (ICD [International Classification of Dis- turbances]; vgl. GEISER/ETZENSBERGER, a.a.O., Art. 426 N. 15 f.). 3.3.2. Im Antrag zur behördlichen Unterbringung der Klinik A._____ vom 18. Juni 2025 wird als Hauptdiagnose eine bipolare affektive Störung, gegenwärtig mani- sche Episode mit psychotischen Symptomen (F31.2) aufgeführt (act. C.3). Im Gut- achten vom 24. Juni 2025 wird die Diagnose einer Schizoaffektiven Störung, ggf. manisch (ICD-10 F25.0) gestellt (act. E.2, Ziff. 31, Frage 5.1). Auch wenn die Dia- gnosen voneinander abweichen, wird beim Beschwerdeführer eine psychische Er- krankung im medizinischen Sinne diagnostiziert. Diese Diagnosen sind für das</w:t>
      </w:r>
    </w:p>
    <w:p>
      <w:r>
        <w:rPr>
          <w:b/>
        </w:rPr>
        <w:t>E. 7</w:t>
      </w:r>
    </w:p>
    <w:p>
      <w:r>
        <w:t>/ 12 Obergericht, insbesondere auch nach Anhörung und Befragung des Beschwerde- führers, nachvollziehbar und es kann daraus geschlossen werden, dass beim Be- schwerdeführer ein Schwächezustand im Sinne von Art. 426 Abs. 1 ZGB vorliegt. 3.4.1. Ein Schwächezustand vermag eine fürsorgerische Unterbringung nur zu rechtfertigen, wenn er eine Behandlung oder Betreuung in einer Einrichtung not- wendig macht. Die Unterbringung in einer Einrichtung muss geeignet sein, den Zweck der beabsichtigten Behandlung zu erfüllen, ohne dass eine weniger ein- schneidende Massnahme genügen würde (vgl. dazu GEISER/ETZENSBERGER, a.a.O., Art. 426 N. 22 ff.). Eine Unterbringung fällt gemäss der Botschaft zum neuen Er- wachsenenschutzrecht deshalb nur als ultima ratio in Betracht (Botschaft, a.a.O., S. 7062). Als mildere Massnahmen kommt den ambulanten Massnahmen und der Nachbetreuung nach kantonalem Recht sowie der freiwilligen Sozialhilfe entschei- dende Bedeutung zu (GEISER/ETZENSBERGER, a.a.O., Art. 426 N. 24). Der Grundsatz der Verhältnismässigkeit verlangt, dass eine fürsorgerische Unterbringung nur ver- fügt beziehungsweise nur solange aufrechterhalten werden darf, als mit einer kon- kreten Selbst- oder Fremdgefährdung von einem gewissen Ausmass zu rechnen ist. So hat das Bundesgericht festgehalten, dass es für die Beurteilung des Behand- lungs- beziehungsweise Betreuungsbedarfs wesentlich sei, mit welcher konkreten Gefahr für die Gesundheit oder das Leben der betroffenen Person bzw. von Dritten zu rechnen sei, wenn die Behandlung der gutachterlich festgestellten Krankheit be- ziehungsweise die Betreuung unterbleibe (BGE 140 III 105 E. 2.4, 140 III 101 E. 6.2.2). 3.4.2. Im Antrag der Klinik A._____ vom 18. Juni 2025 wird ausgeführt, die statio- näre Unterbringung des Patienten sei aufgrund seiner anhaltenden schweren psy- chotischen Störung mit fehlender Krankheitseinsicht und erheblicher Verhaltensauf- fälligkeiten zwingend erforderlich. Seine mangelnde Selbstfürsorge und die fort- währende Eigen- und Fremdgefährdung würden eine engmaschige psychiatrische Betreuung unerlässlich machen. Aufgrund des mangelnden Krankheits- und Be- handlungseinsichtsvermögens, der fehlenden Absprachefähigkeit, der fortbeste- hende psychotischen Symptomatik mit Realitätsverlust sowie der anhaltenden Ei- gen- und Fremdgefährdung sei weder eine freiwillige stationäre Weiterbehandlung noch eine ambulante Massnahme oder eine Betreuung im sozialen Umfeld derzeit realistisch umsetzbar (act. C.3). Die Gutachterin führt aus, aus medizinisch-psych- iatrischer Sicht erscheine es notwendig und daher indiziert, den Beschwerdeführer zu motivieren, die schon seit Längerem verordnete und von ihm mit gutem Resultat eingenommene Medikation (gegen Psychose, Beruhigungsmittel sowie Stabilisator- Medikament wie das Valproat) weiterhin einzunehmen. Sie empfiehlt, die Behand-</w:t>
      </w:r>
    </w:p>
    <w:p>
      <w:r>
        <w:rPr>
          <w:b/>
        </w:rPr>
        <w:t>E. 8</w:t>
      </w:r>
    </w:p>
    <w:p>
      <w:r>
        <w:t>/ 12 lung weiterhin in stationär-psychiatrischem Rahmen durchzuführen (act. E.2, Ziff. 31, Frage 5.3). Die Beurteilungen der Klinik A._____ und der Gutachterin sind für das Obergericht nachvollziehbar, weshalb grundsätzlich von einer notwendigen Behandlung der festgestellten psychischen Störungen, idealerweise im Rahmen eines stationären Aufenthalts, ausgegangen werden muss. 3.5.1. Erforderlich ist des Weiteren eine konkrete Selbst- oder Fremdgefährdung von einem gewissen Ausmass. Dabei hat die Beschwerdeinstanz bei der Entscheid- findung auf den Zustand des Beschwerdeführers im Zeitpunkt der Gerichtsverhand- lung abzustellen. 3.5.2. Die Klinik A._____ hielt in ihrem Antrag vom 18. Juni 2025 fest, dass eine sofortige Entlassung mit hoher Wahrscheinlichkeit zu einer erneuten psychotischen Dekompensation führen würde, da der Patient keine Krankheitseinsicht zeige. Des Weiteren belaste der Beschwerdeführer sein soziales Umfeld unzumutbar und er könne in seinem aktuellen Zustand die Abschlussprüfung der Lehre nicht absolvie- ren. Zudem gehe vom Beschwerdeführer eine Fremdgefährdung oder Belastung der betreuenden Personen und des übrigen sozialen Umfeldes aus; er habe mehr- fach durch distanzloses, bedrohliches, sexuell enthemmtes Verhalten gegenüber dem Personal und den Mitpatienten gezeigt, dass er eine potentielle Gefahr für seine Umgebung darstelle. Der Beschwerdeführer habe Pflegepersonen körperlich bedrängt, beleidigt und bedroht. Angesichts seiner psychischen Symptomatik, der fehlenden Impulskontrolle und fehlender Krankheitseinsicht sei mit hoher Wahr- scheinlichkeit zu erwarten, dass sich dieses Verhalten im Falle einer Entlassung fortsetzen oder eskalieren würde (act. C.3). Die Gutachterin führt aus, dass der Beschwerdeführer bedingt krankheitseinsichtig und teils behandlungswillig sei. Es sei ein ausgeprägter Mangel an Krankheitsgefühl und Krankheitseinsicht festzustellen. Nach der Behandlung ohne Zustimmung sei vom Personal berichtet worden, dass der Beschwerdeführer die verordnete Medi- kation nach längerem Zureden zumeist einnehmen würde. Vor allem bezüglich Val- proat (Stimmungsstabilisator, dessen Wirkung er fälschlicherweise als "mannes- kraftraubend" einstufe) sei er jedoch nicht einsichtig. Der Beschwerdeführer sei grundsätzlich fähig, zu kooperieren, tue dies jedoch momentan selektiv (act. E.2, Ziff. 31, insbesondere Frage 5.4). Somit gehen sowohl die Klinik A._____ als auch die Gutachterin von einer akuten und konkreten Selbst- und Fremdgefährdung aus; dabei stellt die Gutachterin allerdings auch eine Tendenz zur möglichen Besserung fest.</w:t>
      </w:r>
    </w:p>
    <w:p>
      <w:r>
        <w:rPr>
          <w:b/>
        </w:rPr>
        <w:t>E. 9</w:t>
      </w:r>
    </w:p>
    <w:p>
      <w:r>
        <w:t>/ 12 3.5.3. Die Beschwerdeinstanz hat bei der Entscheidfindung auf den Zustand des Beschwerdeführers im Zeitpunkt der Gerichtsverhandlung abzustellen. Anlässlich der Hauptverhandlung vom 14. Juli 2025 konnte sich die Beschwerdeinstanz ein eigenes Bild des Beschwerdeführers machen. Der Beschwerdeführer wirkte unru- hig, zerstreut und reizbar. Er erklärte, es habe sich in seiner Person nichts geändert seit der letzten Verhandlung am Obergericht vom 3. Juli 2025. Es gehe ihm sehr gut. Er habe sich frisch gemacht, habe einen Kaffee getrunken und eine Zigarette geraucht. Zudem habe er sich mit einem anderen Patienten geprügelt. Er selbst habe noch eine Wunde im Gesicht davongetragen. Der Grund der Prügelei sei die Provokation eines ADHS-Patienten, der ihm alle Liebschaften wegnehme. Er selbst sehne sich nach sexuellen Kontakte. Dem Beschwerdeführer fiel es erkennbar schwer, sich auf die wesentlichen Fragestellungen zu konzentrieren und präzise darauf zu antworten. Stattdessen wechselte er wiederholt das Thema und vermit- telte den Eindruck, sich der aktuellen Lage nicht bewusst zu sein. Weiter war klar erkennbar, dass der Beschwerdeführer nur bedingt behandlungseinsichtig und ko- operativ ist. Er führte aus, er habe versucht, sich beim Militär anzumelden, und die geschlossene Station Albula sei dafür der völlig falsche Ort. Er müsse auf eine of- fene Station, dort sei es ruhiger und er hätte endlich Ruhe vor kranken Elementen, die ihn ständig provozieren würden. Er könne gut ohne Medikamente leben und brauche diese nicht. Diese seien Gift für die Spermien; er wolle eine Familie grün- den. Er könne diese Medikamente nicht mehr nehmen, da er ins Militär wolle. Er habe keine Probleme und sei gesund. Er wolle sich als Mann fühlen. Er sei an einem Punkt angekommen, wo er selbst entscheiden könne, wann er bspw. Valium ein- nehmen wolle. Er würde aus dem Klinik A._____ austreten und nicht freiwillig blei- ben. Er wolle selbst bestimmen, zu wem er in Therapie gehe. Er wolle raus, er würde nötige Medikamente nehmen, aber eigentlich brauche er diese nicht. 3.5.4. Vor diesem Hintergrund erscheinen die Ausführungen der Klinik A._____ und insbesondere jene der Gutachterin, wonach bei Unterbleiben der Behandlung auf- grund der weiterhin bestehenden Distanzlosigkeit und Unruhe/Angetrieben- heit/Reizbarkeit sowie aufgrund der lediglich bedingt vorhandenen Krankheits- und Behandlungseinsicht derzeit eine akute und konkrete Selbst- und Drittgefährdung des Beschwerdeführers gegeben sei, nachvollziehbar. Der Zustand des Beschwer- deführers hat sich im Vergleich zu den richterlichen Befragungen vom 12. Juni 2025 und 3. Juli 2025 in den vorangegangenen Beschwerdeverfahren (vgl. ZR1 25 61 und ZR1 25 68) bei zwar erkennbaren Fortschritten lediglich mässig verbessert. 4. Schliesslich ist eine mildere Massnahme als die fürsorgerische Unterbrin- gung für das Gericht zum Zeitpunkt des Entscheids nicht ersichtlich. Das Oberge-</w:t>
      </w:r>
    </w:p>
    <w:p>
      <w:r>
        <w:rPr>
          <w:b/>
        </w:rPr>
        <w:t>E. 10</w:t>
      </w:r>
    </w:p>
    <w:p>
      <w:r>
        <w:t>/ 12 richt teilt nach Anhörung des Beschwerdeführers die Auffassung der Klinik A._____ und der Gutachterin, wonach aufgrund des mangelnden Krankheits- und Behand- lungseinsichtsvermögen, der fehlenden Absprachefähigkeit, der fortbestehende psychotischen Symptomatik mit Realitätsverlust sowie der anhaltenden Eigen- und Fremdgefährdung weder eine freiwillige stationäre Weiterbehandlung noch eine ambulante Massnahme oder eine Betreuung im sozialen Umfeld derzeit realistisch umsetzbar sei. Auch wenn der Rechtsvertreter des Beschwerdeführers betont, sein Mandant sei stets kooperativ gewesen und könne daher auch in einer offenen Sta- tion behandelt werden, erscheint dem Gericht die selektiv angezeigte Compliance noch nicht derart gefestigt, als dass von einer fürsorgerischen Unterbringung abge- sehen werden könnte. Verneinte doch der Beschwerdeführer klar, dass er freiwillig in der Klinik verbleiben würde. Die behördlich angeordnete fürsorgerische Unter- bringung erscheint daher weiterhin als verhältnismässig. Unter dem Blickwinkel der Verhältnismässigkeit ist an dieser Stelle darauf hinzuweisen, dass die fürsorgeri- sche Unterbringung aufzuheben und der Beschwerdeführer zu entlassen ist, sobald die Voraussetzungen für eine Unterbringung nicht mehr erfüllt sind (Art. 426 Abs. 3 ZGB). Zudem besteht für den Beschwerdeführer die Möglichkeit, jederzeit um Ent- lassung zu ersuchen (Art. 426 Abs. 4 ZGB). 5. Die Rechtmässigkeit der fürsorgerischen Unterbringung bedingt schliesslich gemäss Art. 426 Abs. 1 ZGB das Vorhandensein einer für die notwendige Behand- lung und Betreuung geeigneten Einrichtung. Der Begriff der Einrichtung ist weit aus- zulegen. Gemeint ist jede organisatorische Einheit, in der einer Person ohne oder gegen ihren Willen persönliche Fürsorge unter spürbarer Einschränkung der Bewe- gungsfreiheit erbracht werden kann (GEISER/ETZENSBERGER, a.a.O., Art. 426 N. 35). Sie muss die wesentlichen Schutzbedürfnisse der eingewiesenen Person abde- cken. Es kann nicht verlangt werden, dass eine geradezu ideale Anstalt zur Verfü- gung steht. Das Obergericht teilt die Auffassung der Gutachterin, wonach die Klinik A._____ geeignet sei, um die notwendige Behandlung des Beschwerdeführers durchzuführen (act. E.2, Ziff. 31, Frage 5.5). 6. Zusammenfassend kann festgestellt werden, dass die Voraussetzungen für eine fürsorgerische Unterbringung vorliegend erfüllt sind. Die Beschwerde gegen die behördlich angeordnete fürsorgerische Unterbringung ist daher abzuweisen. 7. Da der Beschwerdeführer vollumfänglich unterlegen ist, wären ihm die Kos- ten des Beschwerdeverfahrens aufzuerlegen (vgl. Art. 60 Abs. 5 EGzZGB i.V.m. Art. 106 Abs. 1 ZPO). Vorliegend erscheint es jedoch gestützt auf Art. 63 Abs. 3 EGzZGB gerechtfertigt, auf die Erhebung von Verfahrenskosten zu verzichten. Da- her verbleiben die Kosten des Beschwerdeverfahrens in der Höhe von</w:t>
      </w:r>
    </w:p>
    <w:p>
      <w:r>
        <w:rPr>
          <w:b/>
        </w:rPr>
        <w:t>E. 11</w:t>
      </w:r>
    </w:p>
    <w:p>
      <w:r>
        <w:t>/ 12 CHF 1'500.00 (Gerichtskosten) beim Kanton Graubünden. Bei diesem Verfahrens- ausgang ist auch keine Parteientschädigung zuzusprechen (vgl. auch Art. 63 Abs. 4 EGzZGB).</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